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4F" w:rsidRPr="00D9124F" w:rsidRDefault="00D9124F" w:rsidP="00D9124F">
      <w:pPr>
        <w:spacing w:beforeLines="50" w:before="120" w:line="276" w:lineRule="auto"/>
        <w:ind w:left="709"/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bookmarkStart w:id="0" w:name="_Toc9256409"/>
      <w:r w:rsidRPr="00D9124F">
        <w:rPr>
          <w:rFonts w:ascii="標楷體" w:eastAsia="標楷體" w:hAnsi="標楷體" w:hint="eastAsia"/>
          <w:b/>
          <w:sz w:val="28"/>
          <w:szCs w:val="28"/>
        </w:rPr>
        <w:t>台聯電訊股份有限公司</w:t>
      </w:r>
    </w:p>
    <w:p w:rsidR="00D9124F" w:rsidRPr="00D9124F" w:rsidRDefault="00D9124F" w:rsidP="00D9124F">
      <w:pPr>
        <w:spacing w:before="240" w:line="276" w:lineRule="auto"/>
        <w:ind w:leftChars="177" w:left="425" w:rightChars="-83" w:right="-199"/>
        <w:jc w:val="center"/>
        <w:rPr>
          <w:rFonts w:ascii="標楷體" w:eastAsia="標楷體" w:hAnsi="標楷體"/>
          <w:b/>
          <w:kern w:val="0"/>
        </w:rPr>
      </w:pPr>
      <w:r w:rsidRPr="00D9124F">
        <w:rPr>
          <w:rFonts w:ascii="標楷體" w:eastAsia="標楷體" w:hAnsi="標楷體" w:hint="eastAsia"/>
          <w:b/>
          <w:kern w:val="0"/>
        </w:rPr>
        <w:t>持股比例占前十名之股東，其相互間之關係資料</w:t>
      </w:r>
    </w:p>
    <w:p w:rsidR="00D9124F" w:rsidRPr="00D9124F" w:rsidRDefault="00D9124F" w:rsidP="00D9124F">
      <w:pPr>
        <w:spacing w:beforeLines="50" w:before="120" w:line="276" w:lineRule="auto"/>
        <w:ind w:left="709"/>
        <w:outlineLvl w:val="1"/>
        <w:rPr>
          <w:rFonts w:ascii="標楷體" w:eastAsia="標楷體" w:hAnsi="標楷體"/>
          <w:kern w:val="0"/>
          <w:sz w:val="22"/>
          <w:szCs w:val="22"/>
        </w:rPr>
      </w:pPr>
      <w:r w:rsidRPr="00D9124F">
        <w:rPr>
          <w:rFonts w:ascii="標楷體" w:eastAsia="標楷體" w:hAnsi="標楷體" w:hint="eastAsia"/>
          <w:sz w:val="22"/>
          <w:szCs w:val="22"/>
        </w:rPr>
        <w:t>持股比例占前十名之股東，其</w:t>
      </w:r>
      <w:proofErr w:type="gramStart"/>
      <w:r w:rsidRPr="00D9124F">
        <w:rPr>
          <w:rFonts w:ascii="標楷體" w:eastAsia="標楷體" w:hAnsi="標楷體" w:hint="eastAsia"/>
          <w:sz w:val="22"/>
          <w:szCs w:val="22"/>
        </w:rPr>
        <w:t>相互間為關係</w:t>
      </w:r>
      <w:proofErr w:type="gramEnd"/>
      <w:r w:rsidRPr="00D9124F">
        <w:rPr>
          <w:rFonts w:ascii="標楷體" w:eastAsia="標楷體" w:hAnsi="標楷體" w:hint="eastAsia"/>
          <w:sz w:val="22"/>
          <w:szCs w:val="22"/>
        </w:rPr>
        <w:t>人或為配偶、二親等以內之親屬關係之資訊</w:t>
      </w:r>
      <w:r w:rsidRPr="00D9124F">
        <w:rPr>
          <w:rFonts w:ascii="標楷體" w:eastAsia="標楷體" w:hAnsi="標楷體" w:hint="eastAsia"/>
          <w:kern w:val="0"/>
          <w:sz w:val="22"/>
          <w:szCs w:val="22"/>
        </w:rPr>
        <w:t>：</w:t>
      </w:r>
      <w:bookmarkEnd w:id="0"/>
    </w:p>
    <w:p w:rsidR="00D9124F" w:rsidRPr="007E2FD2" w:rsidRDefault="00D9124F" w:rsidP="00D9124F">
      <w:pPr>
        <w:spacing w:before="240" w:line="0" w:lineRule="atLeast"/>
        <w:ind w:leftChars="177" w:left="425" w:right="-1"/>
        <w:jc w:val="right"/>
        <w:rPr>
          <w:rFonts w:eastAsia="標楷體"/>
          <w:kern w:val="0"/>
          <w:sz w:val="20"/>
          <w:szCs w:val="20"/>
          <w:u w:val="single"/>
        </w:rPr>
      </w:pPr>
      <w:r w:rsidRPr="007E2FD2">
        <w:rPr>
          <w:rFonts w:eastAsia="標楷體" w:hint="eastAsia"/>
          <w:kern w:val="0"/>
          <w:sz w:val="20"/>
          <w:szCs w:val="20"/>
        </w:rPr>
        <w:t>民國</w:t>
      </w:r>
      <w:r w:rsidRPr="007E2FD2">
        <w:rPr>
          <w:rFonts w:eastAsia="標楷體" w:hint="eastAsia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8</w:t>
      </w:r>
      <w:r w:rsidRPr="007E2FD2">
        <w:rPr>
          <w:rFonts w:eastAsia="標楷體" w:hint="eastAsia"/>
          <w:kern w:val="0"/>
          <w:sz w:val="20"/>
          <w:szCs w:val="20"/>
        </w:rPr>
        <w:t>年</w:t>
      </w:r>
      <w:r w:rsidRPr="007E2FD2">
        <w:rPr>
          <w:rFonts w:eastAsia="標楷體" w:hint="eastAsia"/>
          <w:kern w:val="0"/>
          <w:sz w:val="20"/>
          <w:szCs w:val="20"/>
        </w:rPr>
        <w:t>4</w:t>
      </w:r>
      <w:r w:rsidRPr="007E2FD2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22</w:t>
      </w:r>
      <w:r w:rsidRPr="007E2FD2">
        <w:rPr>
          <w:rFonts w:eastAsia="標楷體" w:hint="eastAsia"/>
          <w:kern w:val="0"/>
          <w:sz w:val="20"/>
          <w:szCs w:val="20"/>
        </w:rPr>
        <w:t>日</w:t>
      </w:r>
    </w:p>
    <w:tbl>
      <w:tblPr>
        <w:tblW w:w="9569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062"/>
        <w:gridCol w:w="913"/>
        <w:gridCol w:w="1063"/>
        <w:gridCol w:w="760"/>
        <w:gridCol w:w="635"/>
        <w:gridCol w:w="579"/>
        <w:gridCol w:w="1367"/>
        <w:gridCol w:w="1065"/>
        <w:gridCol w:w="302"/>
      </w:tblGrid>
      <w:tr w:rsidR="00D9124F" w:rsidRPr="007E2FD2" w:rsidTr="00D9124F">
        <w:trPr>
          <w:trHeight w:val="56"/>
        </w:trPr>
        <w:tc>
          <w:tcPr>
            <w:tcW w:w="182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caps/>
                <w:kern w:val="0"/>
                <w:sz w:val="21"/>
                <w:szCs w:val="21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caps/>
                <w:kern w:val="0"/>
                <w:sz w:val="21"/>
                <w:szCs w:val="21"/>
              </w:rPr>
              <w:t>本人</w:t>
            </w:r>
          </w:p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caps/>
                <w:kern w:val="0"/>
                <w:sz w:val="21"/>
                <w:szCs w:val="21"/>
              </w:rPr>
              <w:t>持有股份</w:t>
            </w:r>
            <w:r w:rsidRPr="007E2FD2">
              <w:rPr>
                <w:rFonts w:eastAsia="標楷體"/>
                <w:cap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caps/>
                <w:kern w:val="0"/>
                <w:sz w:val="21"/>
                <w:szCs w:val="21"/>
              </w:rPr>
              <w:t>配偶、未成年子女持有股份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caps/>
                <w:kern w:val="0"/>
                <w:sz w:val="21"/>
                <w:szCs w:val="21"/>
              </w:rPr>
              <w:t>利用他人名義合計持有股份</w:t>
            </w:r>
          </w:p>
        </w:tc>
        <w:tc>
          <w:tcPr>
            <w:tcW w:w="2432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3A6CDA" w:rsidRDefault="00D9124F" w:rsidP="008F120D">
            <w:pPr>
              <w:spacing w:line="0" w:lineRule="atLeast"/>
              <w:jc w:val="both"/>
              <w:rPr>
                <w:rFonts w:eastAsia="標楷體"/>
                <w:caps/>
                <w:kern w:val="0"/>
                <w:sz w:val="21"/>
                <w:szCs w:val="21"/>
              </w:rPr>
            </w:pPr>
            <w:r w:rsidRPr="003A6CDA">
              <w:rPr>
                <w:rFonts w:eastAsia="標楷體" w:hint="eastAsia"/>
                <w:caps/>
                <w:kern w:val="0"/>
                <w:sz w:val="21"/>
                <w:szCs w:val="21"/>
              </w:rPr>
              <w:t>前十大股東相互間具有關係人或為配</w:t>
            </w:r>
            <w:bookmarkStart w:id="1" w:name="_GoBack"/>
            <w:bookmarkEnd w:id="1"/>
            <w:r w:rsidRPr="003A6CDA">
              <w:rPr>
                <w:rFonts w:eastAsia="標楷體" w:hint="eastAsia"/>
                <w:caps/>
                <w:kern w:val="0"/>
                <w:sz w:val="21"/>
                <w:szCs w:val="21"/>
              </w:rPr>
              <w:t>偶、二親等以內之親屬關係者，其名稱或姓名及關係。</w:t>
            </w:r>
          </w:p>
        </w:tc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caps/>
                <w:kern w:val="0"/>
                <w:sz w:val="22"/>
                <w:szCs w:val="22"/>
              </w:rPr>
            </w:pPr>
            <w:r w:rsidRPr="007E2FD2">
              <w:rPr>
                <w:rFonts w:eastAsia="標楷體" w:hint="eastAsia"/>
                <w:caps/>
                <w:kern w:val="0"/>
                <w:sz w:val="22"/>
                <w:szCs w:val="22"/>
              </w:rPr>
              <w:t>備註</w:t>
            </w:r>
          </w:p>
        </w:tc>
      </w:tr>
      <w:tr w:rsidR="00D9124F" w:rsidRPr="007E2FD2" w:rsidTr="003A6CDA">
        <w:trPr>
          <w:trHeight w:val="56"/>
        </w:trPr>
        <w:tc>
          <w:tcPr>
            <w:tcW w:w="182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9124F" w:rsidRPr="007E2FD2" w:rsidRDefault="00D9124F" w:rsidP="008F120D">
            <w:pPr>
              <w:spacing w:line="0" w:lineRule="atLeast"/>
              <w:rPr>
                <w:rFonts w:eastAsia="標楷體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股數</w:t>
            </w:r>
          </w:p>
        </w:tc>
        <w:tc>
          <w:tcPr>
            <w:tcW w:w="91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持股</w:t>
            </w:r>
          </w:p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比率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股數</w:t>
            </w:r>
          </w:p>
        </w:tc>
        <w:tc>
          <w:tcPr>
            <w:tcW w:w="7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49" w:left="-105" w:rightChars="-45" w:right="-108" w:hangingChars="6" w:hanging="13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持股</w:t>
            </w:r>
          </w:p>
          <w:p w:rsidR="00D9124F" w:rsidRPr="007E2FD2" w:rsidRDefault="00D9124F" w:rsidP="008F120D">
            <w:pPr>
              <w:spacing w:line="0" w:lineRule="atLeast"/>
              <w:ind w:leftChars="-49" w:left="-105" w:rightChars="-45" w:right="-108" w:hangingChars="6" w:hanging="13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比率</w:t>
            </w:r>
          </w:p>
        </w:tc>
        <w:tc>
          <w:tcPr>
            <w:tcW w:w="6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股數</w:t>
            </w:r>
          </w:p>
        </w:tc>
        <w:tc>
          <w:tcPr>
            <w:tcW w:w="5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持股</w:t>
            </w:r>
          </w:p>
          <w:p w:rsidR="00D9124F" w:rsidRPr="007E2FD2" w:rsidRDefault="00D9124F" w:rsidP="008F120D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比率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31" w:left="-74" w:rightChars="-50" w:right="-120" w:firstLine="1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名稱</w:t>
            </w:r>
          </w:p>
          <w:p w:rsidR="00D9124F" w:rsidRPr="007E2FD2" w:rsidRDefault="00D9124F" w:rsidP="008F120D">
            <w:pPr>
              <w:spacing w:line="0" w:lineRule="atLeast"/>
              <w:ind w:leftChars="-31" w:left="-74" w:rightChars="-50" w:right="-120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/>
                <w:kern w:val="0"/>
                <w:sz w:val="21"/>
                <w:szCs w:val="21"/>
              </w:rPr>
              <w:t>(</w:t>
            </w: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或姓名</w:t>
            </w:r>
            <w:r w:rsidRPr="007E2FD2">
              <w:rPr>
                <w:rFonts w:eastAsia="標楷體"/>
                <w:kern w:val="0"/>
                <w:sz w:val="21"/>
                <w:szCs w:val="21"/>
              </w:rPr>
              <w:t>)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1"/>
                <w:szCs w:val="21"/>
              </w:rPr>
            </w:pPr>
            <w:r w:rsidRPr="007E2FD2">
              <w:rPr>
                <w:rFonts w:eastAsia="標楷體" w:hint="eastAsia"/>
                <w:kern w:val="0"/>
                <w:sz w:val="21"/>
                <w:szCs w:val="21"/>
              </w:rPr>
              <w:t>關係</w:t>
            </w:r>
          </w:p>
        </w:tc>
        <w:tc>
          <w:tcPr>
            <w:tcW w:w="30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D9124F" w:rsidRPr="007E2FD2" w:rsidTr="003A6CDA">
        <w:trPr>
          <w:trHeight w:val="907"/>
        </w:trPr>
        <w:tc>
          <w:tcPr>
            <w:tcW w:w="182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富鼎科技顧問</w:t>
            </w:r>
          </w:p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(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股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)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公司</w:t>
            </w:r>
          </w:p>
        </w:tc>
        <w:tc>
          <w:tcPr>
            <w:tcW w:w="106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4,905,696</w:t>
            </w:r>
          </w:p>
        </w:tc>
        <w:tc>
          <w:tcPr>
            <w:tcW w:w="91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1</w:t>
            </w:r>
            <w:r>
              <w:rPr>
                <w:rFonts w:eastAsia="標楷體"/>
                <w:spacing w:val="-6"/>
                <w:sz w:val="20"/>
                <w:szCs w:val="20"/>
              </w:rPr>
              <w:t>2</w:t>
            </w: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.</w:t>
            </w:r>
            <w:r>
              <w:rPr>
                <w:rFonts w:eastAsia="標楷體"/>
                <w:spacing w:val="-6"/>
                <w:sz w:val="20"/>
                <w:szCs w:val="20"/>
              </w:rPr>
              <w:t>87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907"/>
        </w:trPr>
        <w:tc>
          <w:tcPr>
            <w:tcW w:w="1823" w:type="dxa"/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proofErr w:type="gramStart"/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華盛國際</w:t>
            </w:r>
            <w:proofErr w:type="gramEnd"/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投資</w:t>
            </w:r>
          </w:p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(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股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)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公司</w:t>
            </w:r>
          </w:p>
        </w:tc>
        <w:tc>
          <w:tcPr>
            <w:tcW w:w="10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4,144,336</w:t>
            </w:r>
          </w:p>
        </w:tc>
        <w:tc>
          <w:tcPr>
            <w:tcW w:w="9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10.87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張志成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為該公司之董事長</w:t>
            </w:r>
          </w:p>
        </w:tc>
        <w:tc>
          <w:tcPr>
            <w:tcW w:w="3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907"/>
        </w:trPr>
        <w:tc>
          <w:tcPr>
            <w:tcW w:w="182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渣打託管英瑞吉基金</w:t>
            </w:r>
          </w:p>
        </w:tc>
        <w:tc>
          <w:tcPr>
            <w:tcW w:w="106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3,</w:t>
            </w:r>
            <w:r>
              <w:rPr>
                <w:rFonts w:eastAsia="標楷體"/>
                <w:spacing w:val="-6"/>
                <w:sz w:val="20"/>
                <w:szCs w:val="20"/>
              </w:rPr>
              <w:t>585</w:t>
            </w: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,000</w:t>
            </w:r>
          </w:p>
        </w:tc>
        <w:tc>
          <w:tcPr>
            <w:tcW w:w="91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9.40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907"/>
        </w:trPr>
        <w:tc>
          <w:tcPr>
            <w:tcW w:w="182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渣打託管寶捷基金公司投資專戶</w:t>
            </w:r>
          </w:p>
        </w:tc>
        <w:tc>
          <w:tcPr>
            <w:tcW w:w="106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3,</w:t>
            </w:r>
            <w:r>
              <w:rPr>
                <w:rFonts w:eastAsia="標楷體"/>
                <w:spacing w:val="-6"/>
                <w:sz w:val="20"/>
                <w:szCs w:val="20"/>
              </w:rPr>
              <w:t>451,523</w:t>
            </w:r>
          </w:p>
        </w:tc>
        <w:tc>
          <w:tcPr>
            <w:tcW w:w="91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9.05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vMerge w:val="restart"/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張志成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1,559,024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4.09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43781E">
              <w:rPr>
                <w:rFonts w:eastAsia="標楷體" w:hint="eastAsia"/>
                <w:spacing w:val="-6"/>
                <w:sz w:val="20"/>
                <w:szCs w:val="20"/>
              </w:rPr>
              <w:t>2,202,255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43781E">
              <w:rPr>
                <w:rFonts w:eastAsia="標楷體" w:hint="eastAsia"/>
                <w:spacing w:val="-6"/>
                <w:sz w:val="20"/>
                <w:szCs w:val="20"/>
              </w:rPr>
              <w:t>5.78%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7E2FD2">
              <w:rPr>
                <w:rFonts w:eastAsia="標楷體" w:hint="eastAsia"/>
                <w:sz w:val="20"/>
                <w:szCs w:val="20"/>
              </w:rPr>
              <w:t>華盛國際</w:t>
            </w:r>
            <w:proofErr w:type="gramEnd"/>
            <w:r w:rsidRPr="007E2FD2">
              <w:rPr>
                <w:rFonts w:eastAsia="標楷體" w:hint="eastAsia"/>
                <w:sz w:val="20"/>
                <w:szCs w:val="20"/>
              </w:rPr>
              <w:t>投資</w:t>
            </w:r>
            <w:r w:rsidRPr="007E2FD2">
              <w:rPr>
                <w:rFonts w:eastAsia="標楷體" w:hint="eastAsia"/>
                <w:sz w:val="20"/>
                <w:szCs w:val="20"/>
              </w:rPr>
              <w:t>(</w:t>
            </w:r>
            <w:r w:rsidRPr="007E2FD2">
              <w:rPr>
                <w:rFonts w:eastAsia="標楷體" w:hint="eastAsia"/>
                <w:sz w:val="20"/>
                <w:szCs w:val="20"/>
              </w:rPr>
              <w:t>股</w:t>
            </w:r>
            <w:r w:rsidRPr="007E2FD2">
              <w:rPr>
                <w:rFonts w:eastAsia="標楷體" w:hint="eastAsia"/>
                <w:sz w:val="20"/>
                <w:szCs w:val="20"/>
              </w:rPr>
              <w:t>)</w:t>
            </w:r>
            <w:r w:rsidRPr="007E2FD2">
              <w:rPr>
                <w:rFonts w:eastAsia="標楷體" w:hint="eastAsia"/>
                <w:sz w:val="20"/>
                <w:szCs w:val="20"/>
              </w:rPr>
              <w:t>公司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為該公司之董事長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vMerge/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林珮如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配偶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林珮如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1,285,042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3.37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43781E">
              <w:rPr>
                <w:rFonts w:eastAsia="標楷體" w:hint="eastAsia"/>
                <w:spacing w:val="-6"/>
                <w:sz w:val="20"/>
                <w:szCs w:val="20"/>
              </w:rPr>
              <w:t>2,476,237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9124F" w:rsidRPr="0043781E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43781E">
              <w:rPr>
                <w:rFonts w:eastAsia="標楷體" w:hint="eastAsia"/>
                <w:spacing w:val="-6"/>
                <w:sz w:val="20"/>
                <w:szCs w:val="20"/>
              </w:rPr>
              <w:t>6.50%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張志成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配偶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proofErr w:type="gramStart"/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梁基岩</w:t>
            </w:r>
            <w:proofErr w:type="gramEnd"/>
          </w:p>
        </w:tc>
        <w:tc>
          <w:tcPr>
            <w:tcW w:w="106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1,173,163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/>
                <w:spacing w:val="-6"/>
                <w:sz w:val="20"/>
                <w:szCs w:val="20"/>
              </w:rPr>
              <w:t>3.08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45" w:left="-96" w:rightChars="-50" w:right="-120" w:hangingChars="6" w:hanging="12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4F" w:rsidRPr="00A059DD" w:rsidRDefault="00D9124F" w:rsidP="008F120D">
            <w:pPr>
              <w:spacing w:line="0" w:lineRule="atLeas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陳慶同</w:t>
            </w:r>
            <w:r w:rsidRPr="00A059DD">
              <w:rPr>
                <w:rFonts w:eastAsia="標楷體"/>
                <w:spacing w:val="-4"/>
                <w:sz w:val="22"/>
                <w:szCs w:val="22"/>
              </w:rPr>
              <w:t>(</w:t>
            </w:r>
            <w:proofErr w:type="gramStart"/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註</w:t>
            </w:r>
            <w:proofErr w:type="gramEnd"/>
            <w:r w:rsidRPr="00A059DD">
              <w:rPr>
                <w:rFonts w:eastAsia="標楷體"/>
                <w:spacing w:val="-4"/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1,072,000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2.</w:t>
            </w:r>
            <w:r>
              <w:rPr>
                <w:rFonts w:eastAsia="標楷體"/>
                <w:spacing w:val="-6"/>
                <w:sz w:val="20"/>
                <w:szCs w:val="20"/>
              </w:rPr>
              <w:t>81</w:t>
            </w:r>
            <w:r w:rsidRPr="007E2FD2">
              <w:rPr>
                <w:rFonts w:eastAsia="標楷體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ind w:leftChars="-45" w:left="-96" w:rightChars="-50" w:right="-120" w:hangingChars="6" w:hanging="12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567"/>
        </w:trPr>
        <w:tc>
          <w:tcPr>
            <w:tcW w:w="1823" w:type="dxa"/>
            <w:shd w:val="clear" w:color="auto" w:fill="auto"/>
            <w:vAlign w:val="center"/>
          </w:tcPr>
          <w:p w:rsidR="00D9124F" w:rsidRPr="00A059DD" w:rsidRDefault="00D9124F" w:rsidP="008F12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proofErr w:type="gramStart"/>
            <w:r w:rsidRPr="00A059DD">
              <w:rPr>
                <w:rFonts w:eastAsia="標楷體"/>
                <w:spacing w:val="-4"/>
                <w:sz w:val="22"/>
                <w:szCs w:val="22"/>
              </w:rPr>
              <w:t>張齊學</w:t>
            </w:r>
            <w:r w:rsidRPr="00A059DD">
              <w:rPr>
                <w:rFonts w:eastAsia="標楷體"/>
                <w:spacing w:val="-4"/>
                <w:sz w:val="22"/>
                <w:szCs w:val="22"/>
              </w:rPr>
              <w:t>(</w:t>
            </w: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註</w:t>
            </w:r>
            <w:proofErr w:type="gramEnd"/>
            <w:r w:rsidRPr="00A059DD">
              <w:rPr>
                <w:rFonts w:eastAsia="標楷體"/>
                <w:spacing w:val="-4"/>
                <w:sz w:val="22"/>
                <w:szCs w:val="22"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1,049,117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2.</w:t>
            </w:r>
            <w:r>
              <w:rPr>
                <w:rFonts w:eastAsia="標楷體"/>
                <w:spacing w:val="-6"/>
                <w:sz w:val="20"/>
                <w:szCs w:val="20"/>
              </w:rPr>
              <w:t>75</w:t>
            </w: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9124F" w:rsidRPr="007E2FD2" w:rsidTr="003A6CDA">
        <w:trPr>
          <w:trHeight w:val="907"/>
        </w:trPr>
        <w:tc>
          <w:tcPr>
            <w:tcW w:w="1823" w:type="dxa"/>
            <w:shd w:val="clear" w:color="auto" w:fill="auto"/>
            <w:vAlign w:val="center"/>
          </w:tcPr>
          <w:p w:rsidR="00D9124F" w:rsidRPr="00A059DD" w:rsidRDefault="00D9124F" w:rsidP="008F12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A059DD">
              <w:rPr>
                <w:rFonts w:eastAsia="標楷體" w:hint="eastAsia"/>
                <w:spacing w:val="-4"/>
                <w:sz w:val="22"/>
                <w:szCs w:val="22"/>
              </w:rPr>
              <w:t>渣打託管</w:t>
            </w:r>
            <w:r>
              <w:rPr>
                <w:rFonts w:eastAsia="標楷體" w:hint="eastAsia"/>
                <w:spacing w:val="-4"/>
                <w:sz w:val="22"/>
                <w:szCs w:val="22"/>
              </w:rPr>
              <w:t>瑞穗證券股份有限公司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1,000,000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2.</w:t>
            </w:r>
            <w:r>
              <w:rPr>
                <w:rFonts w:eastAsia="標楷體"/>
                <w:spacing w:val="-6"/>
                <w:sz w:val="20"/>
                <w:szCs w:val="20"/>
              </w:rPr>
              <w:t>62</w:t>
            </w:r>
            <w:r w:rsidRPr="007E2FD2">
              <w:rPr>
                <w:rFonts w:eastAsia="標楷體" w:hint="eastAsia"/>
                <w:spacing w:val="-6"/>
                <w:sz w:val="20"/>
                <w:szCs w:val="20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right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106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E2FD2">
              <w:rPr>
                <w:rFonts w:eastAsia="標楷體" w:hint="eastAsia"/>
                <w:sz w:val="20"/>
                <w:szCs w:val="20"/>
              </w:rPr>
              <w:t>無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D9124F" w:rsidRPr="007E2FD2" w:rsidRDefault="00D9124F" w:rsidP="008F120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D9124F" w:rsidRPr="007E2FD2" w:rsidRDefault="00D9124F" w:rsidP="00D9124F">
      <w:pPr>
        <w:pStyle w:val="3"/>
        <w:numPr>
          <w:ilvl w:val="0"/>
          <w:numId w:val="0"/>
        </w:numPr>
        <w:ind w:left="3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proofErr w:type="gramStart"/>
      <w:r w:rsidRPr="007E2FD2">
        <w:rPr>
          <w:rFonts w:hint="eastAsia"/>
          <w:sz w:val="20"/>
          <w:szCs w:val="20"/>
        </w:rPr>
        <w:t>註</w:t>
      </w:r>
      <w:proofErr w:type="gramEnd"/>
      <w:r w:rsidRPr="007E2FD2">
        <w:rPr>
          <w:rFonts w:hint="eastAsia"/>
          <w:sz w:val="20"/>
          <w:szCs w:val="20"/>
        </w:rPr>
        <w:t>：非本公司之內部人，其股東或代表人之配偶、未成年子女及利用他人名義持有股份之資料無法取得。</w:t>
      </w:r>
    </w:p>
    <w:p w:rsidR="00633A79" w:rsidRDefault="00633A79"/>
    <w:sectPr w:rsidR="00633A79" w:rsidSect="00D9124F">
      <w:pgSz w:w="11906" w:h="16838" w:code="9"/>
      <w:pgMar w:top="720" w:right="1416" w:bottom="720" w:left="720" w:header="851" w:footer="454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蠗縃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7EB3"/>
    <w:multiLevelType w:val="hybridMultilevel"/>
    <w:tmpl w:val="00C60A50"/>
    <w:lvl w:ilvl="0" w:tplc="146CCA3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237225"/>
    <w:multiLevelType w:val="hybridMultilevel"/>
    <w:tmpl w:val="C5C0E87C"/>
    <w:lvl w:ilvl="0" w:tplc="1EB2F7C4">
      <w:start w:val="1"/>
      <w:numFmt w:val="bullet"/>
      <w:pStyle w:val="3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F"/>
    <w:rsid w:val="003A6CDA"/>
    <w:rsid w:val="00633A79"/>
    <w:rsid w:val="006B1F1A"/>
    <w:rsid w:val="00932D02"/>
    <w:rsid w:val="00D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73E7C-A1AF-4370-9AE2-E6FF3D8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D9124F"/>
    <w:pPr>
      <w:numPr>
        <w:numId w:val="1"/>
      </w:numPr>
      <w:ind w:firstLine="0"/>
    </w:pPr>
    <w:rPr>
      <w:rFonts w:eastAsia="標楷體"/>
      <w:sz w:val="28"/>
      <w:szCs w:val="28"/>
    </w:rPr>
  </w:style>
  <w:style w:type="character" w:customStyle="1" w:styleId="30">
    <w:name w:val="樣式3 字元"/>
    <w:basedOn w:val="a0"/>
    <w:link w:val="3"/>
    <w:rsid w:val="00D9124F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D9124F"/>
    <w:pPr>
      <w:widowControl w:val="0"/>
      <w:autoSpaceDE w:val="0"/>
      <w:autoSpaceDN w:val="0"/>
      <w:adjustRightInd w:val="0"/>
    </w:pPr>
    <w:rPr>
      <w:rFonts w:ascii="標楷體a.蠗縃." w:eastAsia="標楷體a.蠗縃." w:cs="標楷體a.蠗縃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t0867</dc:creator>
  <cp:keywords/>
  <dc:description/>
  <cp:lastModifiedBy>t0867</cp:lastModifiedBy>
  <cp:revision>2</cp:revision>
  <cp:lastPrinted>2019-06-10T08:35:00Z</cp:lastPrinted>
  <dcterms:created xsi:type="dcterms:W3CDTF">2019-06-10T08:20:00Z</dcterms:created>
  <dcterms:modified xsi:type="dcterms:W3CDTF">2019-06-10T08:40:00Z</dcterms:modified>
</cp:coreProperties>
</file>